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Galaxias:</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Componentes de una galaxia:</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estrellas (*), gas, polvo y materia oscura</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Población estelar y Formación estelar</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Subsistemas</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Disco (fino y grueso), bulbo, halo, (barra) </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Clasificaciones morfológicas:</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Galaxias Normales y el resto.</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Población de galaxias.</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Dependencia con el entorno.</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Clasificación de Hubble:</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highlight w:val="red"/>
          <w:u w:val="none"/>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Notar que son todas clasificaciones en la banda B</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 0-7  (parte entera de 10*(1-</w:t>
      </w:r>
      <w:r w:rsidDel="00000000" w:rsidR="00000000" w:rsidRPr="00000000">
        <w:rPr>
          <w:rFonts w:ascii="Courier New" w:cs="Courier New" w:eastAsia="Courier New" w:hAnsi="Courier New"/>
          <w:sz w:val="48"/>
          <w:szCs w:val="48"/>
          <w:rtl w:val="0"/>
        </w:rPr>
        <w:t xml:space="preserve">b</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w:t>
      </w:r>
      <w:r w:rsidDel="00000000" w:rsidR="00000000" w:rsidRPr="00000000">
        <w:rPr>
          <w:rFonts w:ascii="Courier New" w:cs="Courier New" w:eastAsia="Courier New" w:hAnsi="Courier New"/>
          <w:sz w:val="48"/>
          <w:szCs w:val="48"/>
          <w:rtl w:val="0"/>
        </w:rPr>
        <w:t xml:space="preserve">a</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S</w:t>
      </w:r>
      <w:r w:rsidDel="00000000" w:rsidR="00000000" w:rsidRPr="00000000">
        <w:rPr>
          <w:rFonts w:ascii="Courier New" w:cs="Courier New" w:eastAsia="Courier New" w:hAnsi="Courier New"/>
          <w:sz w:val="48"/>
          <w:szCs w:val="48"/>
          <w:rtl w:val="0"/>
        </w:rPr>
        <w:t xml:space="preserve">0</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(o lenticulares): grupo de transición (espirales sin brazos o elípticas con disco)</w:t>
      </w: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S: puras y barreadas. Sa-c y Sba-c</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I:</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Otros sistemas de clasificación morfológicos:</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highlight w:val="red"/>
          <w:u w:val="none"/>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Holmberg (1948): sistema similar pero sin distinguir por barra: Sa, Sb-/+, Sc-/+, Irr I. El -/+ se basa en la importancia relativa del bulge y disco.</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de Vaucouleurs: sistema </w:t>
      </w:r>
      <w:r w:rsidDel="00000000" w:rsidR="00000000" w:rsidRPr="00000000">
        <w:rPr>
          <w:rFonts w:ascii="Courier New" w:cs="Courier New" w:eastAsia="Courier New" w:hAnsi="Courier New"/>
          <w:sz w:val="48"/>
          <w:szCs w:val="48"/>
          <w:rtl w:val="0"/>
        </w:rPr>
        <w:t xml:space="preserve">más</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obsesivo (extensión de la de Hubble): S: puras (SA), barreadas (SB) e intermedias (SAB). Según partan los brazos espirales: r: tangenciales a una estructura anular, s: que partan de la barra o el núcleo. Admite estructura anulares (R).</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Estos diagramas cubren todo? NO!</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Diagrama de Hubble extendido:</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Propiedades básicas de los diferentes tipos morfológicos:</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highlight w:val="red"/>
          <w:u w:val="none"/>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Espirales (S):</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highlight w:val="red"/>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-95249</wp:posOffset>
            </wp:positionH>
            <wp:positionV relativeFrom="paragraph">
              <wp:posOffset>1162685</wp:posOffset>
            </wp:positionV>
            <wp:extent cx="6091555" cy="4892675"/>
            <wp:effectExtent b="0" l="0" r="0" t="0"/>
            <wp:wrapSquare wrapText="bothSides" distB="0" distT="0" distL="0" distR="0"/>
            <wp:docPr id="24"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6091555" cy="4892675"/>
                    </a:xfrm>
                    <a:prstGeom prst="rect"/>
                    <a:ln/>
                  </pic:spPr>
                </pic:pic>
              </a:graphicData>
            </a:graphic>
          </wp:anchor>
        </w:drawing>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Prominente disco de población I, gas y polvo.</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Disco: disco delgado (300 a 400 pc para la MW, estrellas, polvo y gas) y grueso (1kpc para la MW, estrellas formadas antes y más pobres en metales). El delgado tiene la mayoría de las estrellas y más jóvenes. </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Brazos espirales (también puede tener barra)</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En el campo: 80%, en cúmulos:10%</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El grado de preponderancia del sub-sistema esferoidal (de población II) es básicamente el que define la secuencia de Hubble. </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CG distribuidos en el halo</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Formación estelar reciente</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Hay algunas clasificaciones que prestan atención a la morfología de los brazos: </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numerosos, cortos y asimétricos (floculents)o largos continuos y simétricos.</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Hay versiones algo mixtas: </w:t>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multi-arm: dos brazos importantes simétricos+brazos menores en las regiones externas (grand design).</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La rotación de una galaxia no necesariamente es en la dirección obvia </w:t>
      </w:r>
      <w:r w:rsidDel="00000000" w:rsidR="00000000" w:rsidRPr="00000000">
        <w:rPr>
          <w:rFonts w:ascii="Courier New" w:cs="Courier New" w:eastAsia="Courier New" w:hAnsi="Courier New"/>
          <w:sz w:val="48"/>
          <w:szCs w:val="48"/>
          <w:rtl w:val="0"/>
        </w:rPr>
        <w:t xml:space="preserve">al</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ver los brazos. </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En general es así (trailing arm (estela)) pero no siempre (leading). </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Es típico además que sea diferencial (más rápido en el centro) y además hay casos de contra-rotación (una parte para un lado y otra para el otro).</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091555" cy="4411980"/>
            <wp:effectExtent b="0" l="0" r="0" t="0"/>
            <wp:wrapNone/>
            <wp:docPr id="7"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6091555" cy="4411980"/>
                    </a:xfrm>
                    <a:prstGeom prst="rect"/>
                    <a:ln/>
                  </pic:spPr>
                </pic:pic>
              </a:graphicData>
            </a:graphic>
          </wp:anchor>
        </w:drawing>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u w:val="none"/>
          <w:shd w:fill="auto" w:val="clear"/>
          <w:vertAlign w:val="baseline"/>
          <w:rtl w:val="0"/>
        </w:rPr>
        <w:t xml:space="preserve">Números para la MW: </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Luminosidad del disco: (15-20)x10^9 Lsun</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Masa en estrellas: 60x10^9Msun</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Bulge: L~5x10^9Lsun y masa 20x10^9 Msun</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Halo: no más de 10^9 Msun </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La mayor parte de la masa </w:t>
      </w:r>
      <w:r w:rsidDel="00000000" w:rsidR="00000000" w:rsidRPr="00000000">
        <w:rPr>
          <w:rFonts w:ascii="Courier New" w:cs="Courier New" w:eastAsia="Courier New" w:hAnsi="Courier New"/>
          <w:sz w:val="48"/>
          <w:szCs w:val="48"/>
          <w:rtl w:val="0"/>
        </w:rPr>
        <w:t xml:space="preserve">está</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a más de 10 kpc (DM)</w:t>
      </w:r>
    </w:p>
    <w:p w:rsidR="00000000" w:rsidDel="00000000" w:rsidP="00000000" w:rsidRDefault="00000000" w:rsidRPr="00000000" w14:paraId="00000067">
      <w:pPr>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068">
      <w:pPr>
        <w:rPr>
          <w:rFonts w:ascii="Courier New" w:cs="Courier New" w:eastAsia="Courier New" w:hAnsi="Courier New"/>
          <w:sz w:val="48"/>
          <w:szCs w:val="48"/>
        </w:rPr>
      </w:pPr>
      <w:r w:rsidDel="00000000" w:rsidR="00000000" w:rsidRPr="00000000">
        <w:rPr>
          <w:rFonts w:ascii="Courier New" w:cs="Courier New" w:eastAsia="Courier New" w:hAnsi="Courier New"/>
          <w:sz w:val="48"/>
          <w:szCs w:val="48"/>
          <w:rtl w:val="0"/>
        </w:rPr>
        <w:t xml:space="preserve">M33: B,V &amp; Halfa:</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193707" cy="5110163"/>
            <wp:effectExtent b="0" l="0" r="0" t="0"/>
            <wp:wrapSquare wrapText="bothSides" distB="0" distT="0" distL="0" distR="0"/>
            <wp:docPr id="27" name="image30.jpg"/>
            <a:graphic>
              <a:graphicData uri="http://schemas.openxmlformats.org/drawingml/2006/picture">
                <pic:pic>
                  <pic:nvPicPr>
                    <pic:cNvPr id="0" name="image30.jpg"/>
                    <pic:cNvPicPr preferRelativeResize="0"/>
                  </pic:nvPicPr>
                  <pic:blipFill>
                    <a:blip r:embed="rId8"/>
                    <a:srcRect b="0" l="0" r="0" t="0"/>
                    <a:stretch>
                      <a:fillRect/>
                    </a:stretch>
                  </pic:blipFill>
                  <pic:spPr>
                    <a:xfrm>
                      <a:off x="0" y="0"/>
                      <a:ext cx="5193707" cy="5110163"/>
                    </a:xfrm>
                    <a:prstGeom prst="rect"/>
                    <a:ln/>
                  </pic:spPr>
                </pic:pic>
              </a:graphicData>
            </a:graphic>
          </wp:anchor>
        </w:drawing>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48"/>
          <w:szCs w:val="48"/>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E:</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Distribución homogénea y esferoidal de estrellas de población II. </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(casi) no hay polvo ni gas. </w:t>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10% en campo, 40 en cúmulos. </w:t>
      </w: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Isofotas elípticas con b/a 1-0.3. De la proyección no se puede saber si son axi-simétricas o triaxiles. </w:t>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Rayos X: gas caliente, cooling flows. (10^7 K). </w:t>
      </w: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Hay evidencias de discos pequeños. </w:t>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Importante población de cúmulos globulares.</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10^8 &lt; L_B &lt;10^12 L_sol</w:t>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300 pc&lt;r_eff&lt;50 kpc (radio donde la luminosidad cae a la mitad)</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Dispersión de velocidades de las estrellas: 70-350 km/s</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wp:posOffset>
            </wp:positionH>
            <wp:positionV relativeFrom="paragraph">
              <wp:posOffset>5080</wp:posOffset>
            </wp:positionV>
            <wp:extent cx="6091555" cy="5873115"/>
            <wp:effectExtent b="0" l="0" r="0" t="0"/>
            <wp:wrapSquare wrapText="bothSides" distB="0" distT="0" distL="0" distR="0"/>
            <wp:docPr id="21" name="image26.jpg"/>
            <a:graphic>
              <a:graphicData uri="http://schemas.openxmlformats.org/drawingml/2006/picture">
                <pic:pic>
                  <pic:nvPicPr>
                    <pic:cNvPr id="0" name="image26.jpg"/>
                    <pic:cNvPicPr preferRelativeResize="0"/>
                  </pic:nvPicPr>
                  <pic:blipFill>
                    <a:blip r:embed="rId9"/>
                    <a:srcRect b="0" l="0" r="0" t="0"/>
                    <a:stretch>
                      <a:fillRect/>
                    </a:stretch>
                  </pic:blipFill>
                  <pic:spPr>
                    <a:xfrm>
                      <a:off x="0" y="0"/>
                      <a:ext cx="6091555" cy="5873115"/>
                    </a:xfrm>
                    <a:prstGeom prst="rect"/>
                    <a:ln/>
                  </pic:spPr>
                </pic:pic>
              </a:graphicData>
            </a:graphic>
          </wp:anchor>
        </w:drawing>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E enanas:</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Galaxias enanas en general: </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Todo un tema, dado que representan la mayoría de las galaxias! </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Se las suele clasificar: enanas elípticas (dE 10^6-10^7 M_sol), espirales (dS) e irregulares (dIrr).</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1113155</wp:posOffset>
            </wp:positionH>
            <wp:positionV relativeFrom="paragraph">
              <wp:posOffset>83820</wp:posOffset>
            </wp:positionV>
            <wp:extent cx="4073525" cy="3244850"/>
            <wp:effectExtent b="0" l="0" r="0" t="0"/>
            <wp:wrapSquare wrapText="bothSides" distB="0" distT="0" distL="0" distR="0"/>
            <wp:docPr id="19"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4073525" cy="3244850"/>
                    </a:xfrm>
                    <a:prstGeom prst="rect"/>
                    <a:ln/>
                  </pic:spPr>
                </pic:pic>
              </a:graphicData>
            </a:graphic>
          </wp:anchor>
        </w:drawing>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SO:</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Es una E más un disco estelar </w:t>
      </w:r>
      <w:r w:rsidDel="00000000" w:rsidR="00000000" w:rsidRPr="00000000">
        <w:rPr>
          <w:rFonts w:ascii="Courier New" w:cs="Courier New" w:eastAsia="Courier New" w:hAnsi="Courier New"/>
          <w:sz w:val="48"/>
          <w:szCs w:val="48"/>
          <w:rtl w:val="0"/>
        </w:rPr>
        <w:t xml:space="preserve">importante </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(sin polvo ni gas en primer orden). </w:t>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Raras en zonas de baja densidad (&lt;10%). Hasta el 50% en cúmulos.</w:t>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Baja rotación.</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Hay lenticulares barreadas (SBO)</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Irr:</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Ricas en gas, mucha formación estelar</w:t>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En general bajo brillo superficial</w:t>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Objetos chicos</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Irr I (o magallánicas): pequeños sistemas rotacionales de baja masa que no poseen una estructura de disco, pero aplanados con un pequeño núcleo.</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Irr II objetos irregulares con fogonazos de formación estelar intenso.</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Pr>
        <w:drawing>
          <wp:inline distB="0" distT="0" distL="114300" distR="114300">
            <wp:extent cx="5181600" cy="4267200"/>
            <wp:effectExtent b="0" l="0" r="0" t="0"/>
            <wp:docPr id="20"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5181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Pr>
        <w:drawing>
          <wp:inline distB="0" distT="0" distL="114300" distR="114300">
            <wp:extent cx="5810250" cy="2714625"/>
            <wp:effectExtent b="0" l="0" r="0" t="0"/>
            <wp:docPr id="17"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58102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Pr>
        <w:drawing>
          <wp:inline distB="0" distT="0" distL="114300" distR="114300">
            <wp:extent cx="6094095" cy="4570095"/>
            <wp:effectExtent b="0" l="0" r="0" t="0"/>
            <wp:docPr id="2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6094095" cy="457009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Galaxias  Peculiares:</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Todo aquello que no ajuste razonablemente con alguno de los tipos.</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Al menos dos grandes áreas (tipos): </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Interactuantes </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638810</wp:posOffset>
            </wp:positionH>
            <wp:positionV relativeFrom="paragraph">
              <wp:posOffset>147955</wp:posOffset>
            </wp:positionV>
            <wp:extent cx="4718685" cy="3947160"/>
            <wp:effectExtent b="0" l="0" r="0" t="0"/>
            <wp:wrapSquare wrapText="bothSides" distB="0" distT="0" distL="0" distR="0"/>
            <wp:docPr id="2"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4718685" cy="3947160"/>
                    </a:xfrm>
                    <a:prstGeom prst="rect"/>
                    <a:ln/>
                  </pic:spPr>
                </pic:pic>
              </a:graphicData>
            </a:graphic>
          </wp:anchor>
        </w:drawing>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48"/>
          <w:szCs w:val="48"/>
          <w:rtl w:val="0"/>
        </w:rPr>
        <w:t xml:space="preserve">(</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Activas (fuerte emisión no térmica) que se visualizan en radio y en el espectro de líneas ópticas.)</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Tipos de activas: </w:t>
      </w: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48"/>
          <w:szCs w:val="48"/>
          <w:rtl w:val="0"/>
        </w:rPr>
        <w:t xml:space="preserve">(</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Seyfert, (1% de las S)) </w:t>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48"/>
          <w:szCs w:val="48"/>
          <w:rtl w:val="0"/>
        </w:rPr>
        <w:t xml:space="preserve">(</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N (núcleo pequeño muy brillante, usualmente son E)</w:t>
      </w:r>
      <w:r w:rsidDel="00000000" w:rsidR="00000000" w:rsidRPr="00000000">
        <w:rPr>
          <w:rFonts w:ascii="Courier New" w:cs="Courier New" w:eastAsia="Courier New" w:hAnsi="Courier New"/>
          <w:sz w:val="48"/>
          <w:szCs w:val="48"/>
          <w:rtl w:val="0"/>
        </w:rPr>
        <w:t xml:space="preserve">)</w:t>
      </w: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48"/>
          <w:szCs w:val="48"/>
          <w:rtl w:val="0"/>
        </w:rPr>
        <w:t xml:space="preserve">(</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QSO)</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48"/>
          <w:szCs w:val="48"/>
          <w:rtl w:val="0"/>
        </w:rPr>
        <w:t xml:space="preserve">(</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BL Lacertae)</w:t>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48"/>
          <w:szCs w:val="48"/>
          <w:rtl w:val="0"/>
        </w:rPr>
        <w:t xml:space="preserve">(</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RLG (radio lobe galaxy))</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Statrburst: fuerte emisión IR y UV en el núcleo o alta formación inusual en el disco. </w:t>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Regiones HII intergalácticas</w:t>
      </w: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Galaxias luminosas en el infrarrojo (mucha formación estelar rodeada de polvo)</w:t>
      </w:r>
      <w:r w:rsidDel="00000000" w:rsidR="00000000" w:rsidRPr="00000000">
        <w:rPr>
          <w:rtl w:val="0"/>
        </w:rPr>
      </w:r>
    </w:p>
    <w:p w:rsidR="00000000" w:rsidDel="00000000" w:rsidP="00000000" w:rsidRDefault="00000000" w:rsidRPr="00000000" w14:paraId="000000DC">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highlight w:val="yellow"/>
          <w:u w:val="none"/>
          <w:vertAlign w:val="baseline"/>
          <w:rtl w:val="0"/>
        </w:rPr>
        <w:t xml:space="preserve">Morfologia vs banda espectral</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M81: 70 micrones, Near Infrared, Ultravioleta, Visible &amp; X-ray</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645160</wp:posOffset>
            </wp:positionH>
            <wp:positionV relativeFrom="paragraph">
              <wp:posOffset>277495</wp:posOffset>
            </wp:positionV>
            <wp:extent cx="1976755" cy="3395980"/>
            <wp:effectExtent b="0" l="0" r="0" t="0"/>
            <wp:wrapSquare wrapText="bothSides" distB="0" distT="0" distL="0" distR="0"/>
            <wp:docPr id="5" name="image22.jpg"/>
            <a:graphic>
              <a:graphicData uri="http://schemas.openxmlformats.org/drawingml/2006/picture">
                <pic:pic>
                  <pic:nvPicPr>
                    <pic:cNvPr id="0" name="image22.jpg"/>
                    <pic:cNvPicPr preferRelativeResize="0"/>
                  </pic:nvPicPr>
                  <pic:blipFill>
                    <a:blip r:embed="rId15"/>
                    <a:srcRect b="0" l="0" r="0" t="0"/>
                    <a:stretch>
                      <a:fillRect/>
                    </a:stretch>
                  </pic:blipFill>
                  <pic:spPr>
                    <a:xfrm>
                      <a:off x="0" y="0"/>
                      <a:ext cx="1976755" cy="339598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3820159</wp:posOffset>
            </wp:positionH>
            <wp:positionV relativeFrom="paragraph">
              <wp:posOffset>266700</wp:posOffset>
            </wp:positionV>
            <wp:extent cx="2214245" cy="3391535"/>
            <wp:effectExtent b="0" l="0" r="0" t="0"/>
            <wp:wrapSquare wrapText="bothSides" distB="0" distT="0" distL="0" distR="0"/>
            <wp:docPr id="3" name="image13.jpg"/>
            <a:graphic>
              <a:graphicData uri="http://schemas.openxmlformats.org/drawingml/2006/picture">
                <pic:pic>
                  <pic:nvPicPr>
                    <pic:cNvPr id="0" name="image13.jpg"/>
                    <pic:cNvPicPr preferRelativeResize="0"/>
                  </pic:nvPicPr>
                  <pic:blipFill>
                    <a:blip r:embed="rId16"/>
                    <a:srcRect b="0" l="0" r="0" t="0"/>
                    <a:stretch>
                      <a:fillRect/>
                    </a:stretch>
                  </pic:blipFill>
                  <pic:spPr>
                    <a:xfrm>
                      <a:off x="0" y="0"/>
                      <a:ext cx="2214245" cy="3391535"/>
                    </a:xfrm>
                    <a:prstGeom prst="rect"/>
                    <a:ln/>
                  </pic:spPr>
                </pic:pic>
              </a:graphicData>
            </a:graphic>
          </wp:anchor>
        </w:drawing>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2676525</wp:posOffset>
            </wp:positionH>
            <wp:positionV relativeFrom="paragraph">
              <wp:posOffset>157163</wp:posOffset>
            </wp:positionV>
            <wp:extent cx="1729740" cy="2999105"/>
            <wp:effectExtent b="0" l="0" r="0" t="0"/>
            <wp:wrapSquare wrapText="bothSides" distB="0" distT="0" distL="0" distR="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729740" cy="29991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-257174</wp:posOffset>
            </wp:positionH>
            <wp:positionV relativeFrom="paragraph">
              <wp:posOffset>161925</wp:posOffset>
            </wp:positionV>
            <wp:extent cx="2370455" cy="2855595"/>
            <wp:effectExtent b="0" l="0" r="0" t="0"/>
            <wp:wrapSquare wrapText="bothSides" distB="0" distT="0" distL="0" distR="0"/>
            <wp:docPr id="15"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2370455" cy="2855595"/>
                    </a:xfrm>
                    <a:prstGeom prst="rect"/>
                    <a:ln/>
                  </pic:spPr>
                </pic:pic>
              </a:graphicData>
            </a:graphic>
          </wp:anchor>
        </w:drawing>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4829175</wp:posOffset>
            </wp:positionH>
            <wp:positionV relativeFrom="paragraph">
              <wp:posOffset>121444</wp:posOffset>
            </wp:positionV>
            <wp:extent cx="1417955" cy="1686560"/>
            <wp:effectExtent b="0" l="0" r="0" t="0"/>
            <wp:wrapSquare wrapText="bothSides" distB="0" distT="0" distL="0" distR="0"/>
            <wp:docPr id="1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417955" cy="1686560"/>
                    </a:xfrm>
                    <a:prstGeom prst="rect"/>
                    <a:ln/>
                  </pic:spPr>
                </pic:pic>
              </a:graphicData>
            </a:graphic>
          </wp:anchor>
        </w:drawing>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Evolución de la morfología con z</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highlight w:val="red"/>
          <w:u w:val="none"/>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El problema del corrimiento al rojo del espectro.</w:t>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El número de galaxias que </w:t>
      </w:r>
      <w:r w:rsidDel="00000000" w:rsidR="00000000" w:rsidRPr="00000000">
        <w:rPr>
          <w:rFonts w:ascii="Courier New" w:cs="Courier New" w:eastAsia="Courier New" w:hAnsi="Courier New"/>
          <w:sz w:val="48"/>
          <w:szCs w:val="48"/>
          <w:rtl w:val="0"/>
        </w:rPr>
        <w:t xml:space="preserve">no se ajustan</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con los esquemas tradicionales aumenta con el z.</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La presencia de barras no depende del entorno (comparando fracciones de un mismo tipo morfológico). Pero si se nota una importante disminución con el z: 23% a z~0, 4% a z~0.7. Una posible razón es que a éste último z las galaxias son dinámicamente "hot". </w:t>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La formación estelar en galaxias a z&lt;1 ocurre básicamente en el disco, pero en galaxias a Z&gt;2 </w:t>
      </w:r>
      <w:r w:rsidDel="00000000" w:rsidR="00000000" w:rsidRPr="00000000">
        <w:rPr>
          <w:rFonts w:ascii="Courier New" w:cs="Courier New" w:eastAsia="Courier New" w:hAnsi="Courier New"/>
          <w:sz w:val="48"/>
          <w:szCs w:val="48"/>
          <w:rtl w:val="0"/>
        </w:rPr>
        <w:t xml:space="preserve">está</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en "blobs" y con estructura caótica. A esto hay que sumarle la alta tasa de mergers.</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Las E evolucionan poco.</w:t>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El HDF tiene muchas galaxias peculiares (12% a z~0, 46% a z~0.7). Esto es en general, no obstante para los tipos E-SO-Sa, solo el 5% son peculiares, mientras que el 69% de las Sbc-Sc son peculiares (a z~0.7).</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Esto último puede interpretarse como que las galaxias más tardías han demorado más tiempo en llegar a su morfología final.</w:t>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w:t>
        <w:tab/>
        <w:tab/>
        <w:tab/>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highlight w:val="red"/>
          <w:u w:val="none"/>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Clasificaciones automáticas:</w:t>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48"/>
          <w:szCs w:val="48"/>
          <w:highlight w:val="red"/>
          <w:u w:val="none"/>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Coeficiente de Gini</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(Abraham et al. 2004, astro-ph/03031239):</w:t>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Se basa en el grado de concentración que tiene la luz. </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Es decir en la idea original de</w:t>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Morgan que clasificó las galaxias según este parámetro en:</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a-af-f-fg-g-gk-k (los k son los más concentrados)</w:t>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En definitiva, está conectado con la relación bulge-to-disk.</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De hecho el SDSS da un parámetro de concentración (ojo que no hay una definición universal sobre el parámetro de concentración).</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Ejemplo: C=r</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subscript"/>
          <w:rtl w:val="0"/>
        </w:rPr>
        <w:t xml:space="preserve">90</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/r</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subscript"/>
          <w:rtl w:val="0"/>
        </w:rPr>
        <w:t xml:space="preserve">50</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Algunos problemas del </w:t>
      </w:r>
      <w:r w:rsidDel="00000000" w:rsidR="00000000" w:rsidRPr="00000000">
        <w:rPr>
          <w:rFonts w:ascii="Courier New" w:cs="Courier New" w:eastAsia="Courier New" w:hAnsi="Courier New"/>
          <w:sz w:val="48"/>
          <w:szCs w:val="48"/>
          <w:rtl w:val="0"/>
        </w:rPr>
        <w:t xml:space="preserve">índice</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de Concentración: </w:t>
      </w: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Se asume simetría. </w:t>
      </w: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Además hace falta tener un centro bien definido y los resultados pueden depender de la apertura de la fotometría.</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El método propuesto es una variación del parámetro de concentración.</w:t>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848360</wp:posOffset>
            </wp:positionH>
            <wp:positionV relativeFrom="paragraph">
              <wp:posOffset>172085</wp:posOffset>
            </wp:positionV>
            <wp:extent cx="4033520" cy="3642995"/>
            <wp:effectExtent b="0" l="0" r="0" t="0"/>
            <wp:wrapSquare wrapText="bothSides" distB="0" distT="0" distL="0" distR="0"/>
            <wp:docPr id="1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033520" cy="3642995"/>
                    </a:xfrm>
                    <a:prstGeom prst="rect"/>
                    <a:ln/>
                  </pic:spPr>
                </pic:pic>
              </a:graphicData>
            </a:graphic>
          </wp:anchor>
        </w:drawing>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Fig 1: la recta da una igual distribución de la "riqueza" (el 20% de la población tiene el 20% de la riqueza), la curva dice que  los que tiene "más plata" son menos. La curva usada es la de Lorenz que se usa para estos análisis. En base a las áreas de A y B se define el parámetro G=area_A/(area_A+area_B).   </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Si ahora cambiamos plata por luminosidad de los pixeles tenemos algo que podría correlacionar con la concentración. </w:t>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Hay formas más o menos sencillas de calcular G</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Problemas: Fig 2</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2540</wp:posOffset>
            </wp:positionH>
            <wp:positionV relativeFrom="paragraph">
              <wp:posOffset>5080</wp:posOffset>
            </wp:positionV>
            <wp:extent cx="6092190" cy="1927225"/>
            <wp:effectExtent b="0" l="0" r="0" t="0"/>
            <wp:wrapSquare wrapText="bothSides" distB="0" distT="0" distL="0" distR="0"/>
            <wp:docPr id="1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6092190" cy="1927225"/>
                    </a:xfrm>
                    <a:prstGeom prst="rect"/>
                    <a:ln/>
                  </pic:spPr>
                </pic:pic>
              </a:graphicData>
            </a:graphic>
          </wp:anchor>
        </w:drawing>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La técnica se prueba usando datos del SDSS para 930 galaxias.</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También se mide el índice de concentración.</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Figura 3 muestra la correlación entre G y la concentración tradicional. </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1400810</wp:posOffset>
            </wp:positionH>
            <wp:positionV relativeFrom="paragraph">
              <wp:posOffset>205740</wp:posOffset>
            </wp:positionV>
            <wp:extent cx="3404870" cy="4785995"/>
            <wp:effectExtent b="0" l="0" r="0" t="0"/>
            <wp:wrapSquare wrapText="bothSides" distB="0" distT="0" distL="0" distR="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404870" cy="4785995"/>
                    </a:xfrm>
                    <a:prstGeom prst="rect"/>
                    <a:ln/>
                  </pic:spPr>
                </pic:pic>
              </a:graphicData>
            </a:graphic>
          </wp:anchor>
        </w:drawing>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Algunos comentarios: la dispersión entre G y C no muestra grandes bias.</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La figura 4 analiza posibles dependencias con: brillo superficial, magnitud absoluta, cociente de radios, color integrado, magnitud aparente. La principal sistematicidad aparece con el brillo superficial. Hay sistematicidades menores con la magnitud aparente y el color.</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638810</wp:posOffset>
            </wp:positionH>
            <wp:positionV relativeFrom="paragraph">
              <wp:posOffset>923925</wp:posOffset>
            </wp:positionV>
            <wp:extent cx="4814570" cy="6833870"/>
            <wp:effectExtent b="0" l="0" r="0" t="0"/>
            <wp:wrapSquare wrapText="bothSides" distB="0" distT="0" distL="0" distR="0"/>
            <wp:docPr id="10"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4814570" cy="6833870"/>
                    </a:xfrm>
                    <a:prstGeom prst="rect"/>
                    <a:ln/>
                  </pic:spPr>
                </pic:pic>
              </a:graphicData>
            </a:graphic>
          </wp:anchor>
        </w:drawing>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Sugieren que las galaxias pueblan un plano C,G,&lt;mu&gt;  </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Chequean esto con galaxias simuladas usando diferentes distribuciones de B/D</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De esto sacan algunas conclusiones: la finura del plano encontrado es algo artificial (los parámetros involucrados no son independientes), pero la forma de la distribución </w:t>
      </w:r>
      <w:r w:rsidDel="00000000" w:rsidR="00000000" w:rsidRPr="00000000">
        <w:rPr>
          <w:rFonts w:ascii="Courier New" w:cs="Courier New" w:eastAsia="Courier New" w:hAnsi="Courier New"/>
          <w:sz w:val="48"/>
          <w:szCs w:val="48"/>
          <w:rtl w:val="0"/>
        </w:rPr>
        <w:t xml:space="preserve">está</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correlacionada con el cociente de flujos del bulge y la total.</w: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El coeficiente G puede ser usado solo, en especial para galaxias a alto z (centro mal definido y alto grado de irregularidad). Para galaxias cercanas puede ser un suplemento y no un reemplazo de C.</w:t>
      </w:r>
      <w:r w:rsidDel="00000000" w:rsidR="00000000" w:rsidRPr="00000000">
        <w:rPr>
          <w:rtl w:val="0"/>
        </w:rPr>
      </w:r>
    </w:p>
    <w:p w:rsidR="00000000" w:rsidDel="00000000" w:rsidP="00000000" w:rsidRDefault="00000000" w:rsidRPr="00000000" w14:paraId="0000019A">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48"/>
          <w:szCs w:val="48"/>
          <w:highlight w:val="red"/>
          <w:u w:val="none"/>
          <w:vertAlign w:val="baseline"/>
          <w:rtl w:val="0"/>
        </w:rPr>
        <w:t xml:space="preserve">Automático II:</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Odewahn et al (astro-ph0110275)</w:t>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sz w:val="48"/>
          <w:szCs w:val="48"/>
          <w:rtl w:val="0"/>
        </w:rPr>
        <w:t xml:space="preserve">¿Cómo</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lidiar con la asimetría azimutal?</w:t>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La idea es trabajar un grideado azimutal en anillos elípticos mediante componentes de Fourier.</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Cada perfil azimutal es modelado con una serie de Fourier:</w:t>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I</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subscript"/>
          <w:rtl w:val="0"/>
        </w:rPr>
        <w:t xml:space="preserve">0</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(r,θ)=I</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subscript"/>
          <w:rtl w:val="0"/>
        </w:rPr>
        <w:t xml:space="preserve">0</w:t>
      </w:r>
      <w:r w:rsidDel="00000000" w:rsidR="00000000" w:rsidRPr="00000000">
        <w:rPr>
          <w:rFonts w:ascii="Gungsuh" w:cs="Gungsuh" w:eastAsia="Gungsuh" w:hAnsi="Gungsuh"/>
          <w:b w:val="0"/>
          <w:i w:val="0"/>
          <w:smallCaps w:val="0"/>
          <w:strike w:val="0"/>
          <w:color w:val="000000"/>
          <w:sz w:val="48"/>
          <w:szCs w:val="48"/>
          <w:u w:val="none"/>
          <w:shd w:fill="auto" w:val="clear"/>
          <w:vertAlign w:val="baseline"/>
          <w:rtl w:val="0"/>
        </w:rPr>
        <w:t xml:space="preserve">+∑ I</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subscript"/>
          <w:rtl w:val="0"/>
        </w:rPr>
        <w:t xml:space="preserve">mc(r)</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cos(m</w:t>
      </w:r>
      <w:r w:rsidDel="00000000" w:rsidR="00000000" w:rsidRPr="00000000">
        <w:rPr>
          <w:rFonts w:ascii="Courier New" w:cs="Courier New" w:eastAsia="Courier New" w:hAnsi="Courier New"/>
          <w:sz w:val="48"/>
          <w:szCs w:val="48"/>
          <w:rtl w:val="0"/>
        </w:rPr>
        <w:t xml:space="preserve"> </w:t>
      </w:r>
      <w:r w:rsidDel="00000000" w:rsidR="00000000" w:rsidRPr="00000000">
        <w:rPr>
          <w:rFonts w:ascii="Cardo" w:cs="Cardo" w:eastAsia="Cardo" w:hAnsi="Cardo"/>
          <w:b w:val="0"/>
          <w:i w:val="0"/>
          <w:smallCaps w:val="0"/>
          <w:strike w:val="0"/>
          <w:color w:val="000000"/>
          <w:sz w:val="48"/>
          <w:szCs w:val="48"/>
          <w:u w:val="none"/>
          <w:shd w:fill="auto" w:val="clear"/>
          <w:vertAlign w:val="baseline"/>
          <w:rtl w:val="0"/>
        </w:rPr>
        <w:t xml:space="preserve">θ) + ∑I</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subscript"/>
          <w:rtl w:val="0"/>
        </w:rPr>
        <w:t xml:space="preserve">ms(r)</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sin(m θ)</w:t>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Encuentran que usando 17 anillos elípticos y hasta un m de 5 se puede reproducir razonablemente la morfología incluyendo barras.</w:t>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Una imagen termina quedando definida por un vector de más de 200 elementos.</w:t>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122237</wp:posOffset>
            </wp:positionH>
            <wp:positionV relativeFrom="paragraph">
              <wp:posOffset>5080</wp:posOffset>
            </wp:positionV>
            <wp:extent cx="5852795" cy="5057140"/>
            <wp:effectExtent b="0" l="0" r="0" t="0"/>
            <wp:wrapSquare wrapText="bothSides" distB="0" distT="0" distL="0" distR="0"/>
            <wp:docPr id="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852795" cy="5057140"/>
                    </a:xfrm>
                    <a:prstGeom prst="rect"/>
                    <a:ln/>
                  </pic:spPr>
                </pic:pic>
              </a:graphicData>
            </a:graphic>
          </wp:anchor>
        </w:drawing>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Analizan el perfil radial para cada uno de los set de amplitudes y </w:t>
      </w:r>
      <w:r w:rsidDel="00000000" w:rsidR="00000000" w:rsidRPr="00000000">
        <w:rPr>
          <w:rFonts w:ascii="Courier New" w:cs="Courier New" w:eastAsia="Courier New" w:hAnsi="Courier New"/>
          <w:sz w:val="48"/>
          <w:szCs w:val="48"/>
          <w:rtl w:val="0"/>
        </w:rPr>
        <w:t xml:space="preserve">fases</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 FIG 3 y FIG 4. Mucha información sale de comparar lo que sale de la fase 2θ con la 4θ.  </w:t>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467360</wp:posOffset>
            </wp:positionH>
            <wp:positionV relativeFrom="paragraph">
              <wp:posOffset>43815</wp:posOffset>
            </wp:positionV>
            <wp:extent cx="4981575" cy="5110480"/>
            <wp:effectExtent b="0" l="0" r="0" t="0"/>
            <wp:wrapSquare wrapText="bothSides" distB="0" distT="0" distL="0" distR="0"/>
            <wp:docPr id="22"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981575" cy="5110480"/>
                    </a:xfrm>
                    <a:prstGeom prst="rect"/>
                    <a:ln/>
                  </pic:spPr>
                </pic:pic>
              </a:graphicData>
            </a:graphic>
          </wp:anchor>
        </w:drawing>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457200</wp:posOffset>
            </wp:positionH>
            <wp:positionV relativeFrom="paragraph">
              <wp:posOffset>3898900</wp:posOffset>
            </wp:positionV>
            <wp:extent cx="5625465" cy="4302760"/>
            <wp:effectExtent b="0" l="0" r="0" t="0"/>
            <wp:wrapSquare wrapText="bothSides" distB="0" distT="0" distL="0" distR="0"/>
            <wp:docPr id="30"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625465" cy="4302760"/>
                    </a:xfrm>
                    <a:prstGeom prst="rect"/>
                    <a:ln/>
                  </pic:spPr>
                </pic:pic>
              </a:graphicData>
            </a:graphic>
          </wp:anchor>
        </w:drawing>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806440" cy="6570980"/>
            <wp:effectExtent b="0" l="0" r="0" t="0"/>
            <wp:wrapSquare wrapText="bothSides" distB="0" distT="0" distL="0" distR="0"/>
            <wp:docPr id="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806440" cy="6570980"/>
                    </a:xfrm>
                    <a:prstGeom prst="rect"/>
                    <a:ln/>
                  </pic:spPr>
                </pic:pic>
              </a:graphicData>
            </a:graphic>
          </wp:anchor>
        </w:drawing>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Aplican técnicas de componentes principales para cada set de perfiles de Fourier. </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Encuentran que para la mayoría de los coeficientes de Fourier,  los perfiles  pueden ser descriptos por 2 o 3 componentes</w:t>
      </w:r>
      <w:r w:rsidDel="00000000" w:rsidR="00000000" w:rsidRPr="00000000">
        <w:rPr>
          <w:rFonts w:ascii="Courier New" w:cs="Courier New" w:eastAsia="Courier New" w:hAnsi="Courier New"/>
          <w:sz w:val="48"/>
          <w:szCs w:val="48"/>
          <w:rtl w:val="0"/>
        </w:rPr>
        <w:t xml:space="preserve"> </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principales. </w:t>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Por lo que proponen usar la amplitud y los componentes de</w:t>
      </w:r>
      <w:r w:rsidDel="00000000" w:rsidR="00000000" w:rsidRPr="00000000">
        <w:rPr>
          <w:rFonts w:ascii="Courier New" w:cs="Courier New" w:eastAsia="Courier New" w:hAnsi="Courier New"/>
          <w:sz w:val="48"/>
          <w:szCs w:val="48"/>
          <w:rtl w:val="0"/>
        </w:rPr>
        <w:t xml:space="preserve"> </w:t>
      </w: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fases 2θ y 4θ para caracterizar una galaxia. FIG 5.</w:t>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438785</wp:posOffset>
            </wp:positionH>
            <wp:positionV relativeFrom="paragraph">
              <wp:posOffset>4445</wp:posOffset>
            </wp:positionV>
            <wp:extent cx="5272405" cy="3688715"/>
            <wp:effectExtent b="0" l="0" r="0" t="0"/>
            <wp:wrapSquare wrapText="bothSides" distB="0" distT="0" distL="0" distR="0"/>
            <wp:docPr id="29"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272405" cy="3688715"/>
                    </a:xfrm>
                    <a:prstGeom prst="rect"/>
                    <a:ln/>
                  </pic:spPr>
                </pic:pic>
              </a:graphicData>
            </a:graphic>
          </wp:anchor>
        </w:drawing>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2222</wp:posOffset>
            </wp:positionH>
            <wp:positionV relativeFrom="paragraph">
              <wp:posOffset>-3088639</wp:posOffset>
            </wp:positionV>
            <wp:extent cx="6092825" cy="5302250"/>
            <wp:effectExtent b="0" l="0" r="0" t="0"/>
            <wp:wrapSquare wrapText="bothSides" distB="0" distT="0" distL="0" distR="0"/>
            <wp:docPr id="2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092825" cy="5302250"/>
                    </a:xfrm>
                    <a:prstGeom prst="rect"/>
                    <a:ln/>
                  </pic:spPr>
                </pic:pic>
              </a:graphicData>
            </a:graphic>
          </wp:anchor>
        </w:drawing>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8"/>
          <w:szCs w:val="48"/>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"Entrenar" a un clasificador:</w:t>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Correlacionar tipos para galaxias con morfología bien conocida. Técnicas de neural networks. Fig 8 y 9 o Fig 10 que muestra una comparación directa de tipos.</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En resumen: la magnitud de las componentes de Fourier 2θ y 4θ en la región central de los discos permite estimar la presencia de una barra. </w:t>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La magnitud de la componente 1θ permite medir asimetrías en general, por ejemplo brazos.</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229234</wp:posOffset>
            </wp:positionH>
            <wp:positionV relativeFrom="paragraph">
              <wp:posOffset>238125</wp:posOffset>
            </wp:positionV>
            <wp:extent cx="4818380" cy="3376930"/>
            <wp:effectExtent b="0" l="0" r="0" t="0"/>
            <wp:wrapSquare wrapText="bothSides" distB="0" distT="0" distL="0" distR="0"/>
            <wp:docPr id="26"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818380" cy="3376930"/>
                    </a:xfrm>
                    <a:prstGeom prst="rect"/>
                    <a:ln/>
                  </pic:spPr>
                </pic:pic>
              </a:graphicData>
            </a:graphic>
          </wp:anchor>
        </w:drawing>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200025</wp:posOffset>
            </wp:positionH>
            <wp:positionV relativeFrom="paragraph">
              <wp:posOffset>287655</wp:posOffset>
            </wp:positionV>
            <wp:extent cx="4829810" cy="3488690"/>
            <wp:effectExtent b="0" l="0" r="0" t="0"/>
            <wp:wrapSquare wrapText="bothSides" distB="0" distT="0" distL="0" distR="0"/>
            <wp:docPr id="2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829810" cy="3488690"/>
                    </a:xfrm>
                    <a:prstGeom prst="rect"/>
                    <a:ln/>
                  </pic:spPr>
                </pic:pic>
              </a:graphicData>
            </a:graphic>
          </wp:anchor>
        </w:drawing>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Morfología vía algoritmos de “Machine Lerning”</w:t>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48"/>
          <w:szCs w:val="48"/>
          <w:u w:val="none"/>
          <w:shd w:fill="auto" w:val="clear"/>
          <w:vertAlign w:val="baseline"/>
          <w:rtl w:val="0"/>
        </w:rPr>
        <w:t xml:space="preserve">Ejemplo: </w:t>
      </w: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Improving galaxy morphologies for SDSS with Deep Learning H. Domínguez Sánchez,M., Huertas-Company, Bernardi , D. Tuccillo and J. L. Fischer</w:t>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2018MNRAS.476.3661D – arXiv:1711.05744 (para clase_02.pdf)</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u w:val="none"/>
          <w:shd w:fill="auto" w:val="clear"/>
          <w:vertAlign w:val="baseline"/>
        </w:rPr>
      </w:pPr>
      <w:r w:rsidDel="00000000" w:rsidR="00000000" w:rsidRPr="00000000">
        <w:rPr>
          <w:rFonts w:ascii="Gungsuh" w:cs="Gungsuh" w:eastAsia="Gungsuh" w:hAnsi="Gungsuh"/>
          <w:rtl w:val="0"/>
        </w:rPr>
        <w:t xml:space="preserve">We present a morphological catalogue for ∼670 000 galaxies in the Sloan Digital Sky Survey in two flavours: T-type, related to the Hubble sequence, and Galaxy Zoo 2 (GZ2 hereafter) classification scheme. By combining accurate existing visual classification catalogues with machine learning, we provide the largest and most accurate morphological catalogue up to date. The classifications are obtained with Deep Learning algorithms using Convolutional Neural Networks (CNNs). We use two visual classification catalogues, GZ2 and Nair &amp; Abraham (2010), for training CNNs with colour images in order to obtain T-types and a series of GZ2 type questions (disc/features, edge-on galaxies, bar signature, bulge prominence, roundness, and mergers). We also provide an additional probability enabling a separation between pure elliptical (E) from S0, where the T-type model is not so efficient. For the T-type, our results show smaller offset and scatter than previous models trained with support vector machines. For the GZ2 type questions, our models have large accuracy (&gt;97 per cent), precision and recall values (&gt;90 per cent), when applied to a test sample with the same characteristics as the one used for training. The catalogue is publicly released with the paper.</w:t>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142875</wp:posOffset>
            </wp:positionH>
            <wp:positionV relativeFrom="paragraph">
              <wp:posOffset>6838950</wp:posOffset>
            </wp:positionV>
            <wp:extent cx="5625465" cy="3825240"/>
            <wp:effectExtent b="0" l="0" r="0" t="0"/>
            <wp:wrapSquare wrapText="bothSides" distB="0" distT="0" distL="0" distR="0"/>
            <wp:docPr id="18"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625465" cy="3825240"/>
                    </a:xfrm>
                    <a:prstGeom prst="rect"/>
                    <a:ln/>
                  </pic:spPr>
                </pic:pic>
              </a:graphicData>
            </a:graphic>
          </wp:anchor>
        </w:drawing>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Pr>
        <w:drawing>
          <wp:inline distB="114300" distT="114300" distL="114300" distR="114300">
            <wp:extent cx="5238750" cy="7058025"/>
            <wp:effectExtent b="0" l="0" r="0" t="0"/>
            <wp:docPr id="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238750" cy="705802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Pr>
        <w:drawing>
          <wp:inline distB="114300" distT="114300" distL="114300" distR="114300">
            <wp:extent cx="5372100" cy="6791325"/>
            <wp:effectExtent b="0" l="0" r="0" t="0"/>
            <wp:docPr id="16"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372100" cy="6791325"/>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124460</wp:posOffset>
            </wp:positionH>
            <wp:positionV relativeFrom="paragraph">
              <wp:posOffset>8220075</wp:posOffset>
            </wp:positionV>
            <wp:extent cx="5852795" cy="5062220"/>
            <wp:effectExtent b="0" l="0" r="0" t="0"/>
            <wp:wrapSquare wrapText="bothSides" distB="0" distT="0" distL="0" distR="0"/>
            <wp:docPr id="8"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852795" cy="5062220"/>
                    </a:xfrm>
                    <a:prstGeom prst="rect"/>
                    <a:ln/>
                  </pic:spPr>
                </pic:pic>
              </a:graphicData>
            </a:graphic>
          </wp:anchor>
        </w:drawing>
      </w:r>
    </w:p>
    <w:sectPr>
      <w:pgSz w:h="15840" w:w="12240" w:orient="portrait"/>
      <w:pgMar w:bottom="1440" w:top="1440" w:left="1319" w:right="131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ourier New"/>
  <w:font w:name="Gungsuh"/>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48"/>
        <w:szCs w:val="4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48"/>
        <w:szCs w:val="4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720" w:hanging="360"/>
      </w:pPr>
      <w:rPr>
        <w:sz w:val="48"/>
        <w:szCs w:val="4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48"/>
        <w:szCs w:val="4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1080" w:hanging="360"/>
      </w:pPr>
      <w:rPr>
        <w:rFonts w:ascii="Noto Sans Symbols" w:cs="Noto Sans Symbols" w:eastAsia="Noto Sans Symbols" w:hAnsi="Noto Sans Symbols"/>
        <w:sz w:val="48"/>
        <w:szCs w:val="4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cs="Noto Sans Symbols" w:eastAsia="Noto Sans Symbols" w:hAnsi="Noto Sans Symbols"/>
        <w:sz w:val="48"/>
        <w:szCs w:val="48"/>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sz w:val="48"/>
        <w:szCs w:val="48"/>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sz w:val="48"/>
        <w:szCs w:val="48"/>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48"/>
        <w:szCs w:val="4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48"/>
        <w:szCs w:val="4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48"/>
        <w:szCs w:val="4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48"/>
        <w:szCs w:val="4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48"/>
        <w:szCs w:val="4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5.png"/><Relationship Id="rId21" Type="http://schemas.openxmlformats.org/officeDocument/2006/relationships/image" Target="media/image1.png"/><Relationship Id="rId24" Type="http://schemas.openxmlformats.org/officeDocument/2006/relationships/image" Target="media/image5.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jpg"/><Relationship Id="rId26" Type="http://schemas.openxmlformats.org/officeDocument/2006/relationships/image" Target="media/image28.png"/><Relationship Id="rId25" Type="http://schemas.openxmlformats.org/officeDocument/2006/relationships/image" Target="media/image29.png"/><Relationship Id="rId28" Type="http://schemas.openxmlformats.org/officeDocument/2006/relationships/image" Target="media/image21.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5.png"/><Relationship Id="rId7" Type="http://schemas.openxmlformats.org/officeDocument/2006/relationships/image" Target="media/image16.jpg"/><Relationship Id="rId8" Type="http://schemas.openxmlformats.org/officeDocument/2006/relationships/image" Target="media/image30.jpg"/><Relationship Id="rId31" Type="http://schemas.openxmlformats.org/officeDocument/2006/relationships/image" Target="media/image23.png"/><Relationship Id="rId30" Type="http://schemas.openxmlformats.org/officeDocument/2006/relationships/image" Target="media/image24.png"/><Relationship Id="rId11" Type="http://schemas.openxmlformats.org/officeDocument/2006/relationships/image" Target="media/image19.jpg"/><Relationship Id="rId33" Type="http://schemas.openxmlformats.org/officeDocument/2006/relationships/image" Target="media/image6.png"/><Relationship Id="rId10" Type="http://schemas.openxmlformats.org/officeDocument/2006/relationships/image" Target="media/image9.jpg"/><Relationship Id="rId32" Type="http://schemas.openxmlformats.org/officeDocument/2006/relationships/image" Target="media/image12.png"/><Relationship Id="rId13" Type="http://schemas.openxmlformats.org/officeDocument/2006/relationships/image" Target="media/image18.png"/><Relationship Id="rId35" Type="http://schemas.openxmlformats.org/officeDocument/2006/relationships/image" Target="media/image3.png"/><Relationship Id="rId12" Type="http://schemas.openxmlformats.org/officeDocument/2006/relationships/image" Target="media/image2.jpg"/><Relationship Id="rId34" Type="http://schemas.openxmlformats.org/officeDocument/2006/relationships/image" Target="media/image14.png"/><Relationship Id="rId15" Type="http://schemas.openxmlformats.org/officeDocument/2006/relationships/image" Target="media/image22.jpg"/><Relationship Id="rId14" Type="http://schemas.openxmlformats.org/officeDocument/2006/relationships/image" Target="media/image8.jpg"/><Relationship Id="rId17" Type="http://schemas.openxmlformats.org/officeDocument/2006/relationships/image" Target="media/image4.png"/><Relationship Id="rId16" Type="http://schemas.openxmlformats.org/officeDocument/2006/relationships/image" Target="media/image13.jpg"/><Relationship Id="rId19" Type="http://schemas.openxmlformats.org/officeDocument/2006/relationships/image" Target="media/image11.png"/><Relationship Id="rId1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